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AFE8F" w14:textId="5771CC9F" w:rsidR="006C2B9B" w:rsidRPr="00006143" w:rsidRDefault="006C2B9B" w:rsidP="006C2B9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006143">
        <w:rPr>
          <w:rFonts w:ascii="Arial" w:hAnsi="Arial" w:cs="Arial"/>
          <w:b/>
          <w:sz w:val="24"/>
          <w:szCs w:val="24"/>
        </w:rPr>
        <w:t>3GPP TSG RAN meeting #10</w:t>
      </w:r>
      <w:r>
        <w:rPr>
          <w:rFonts w:ascii="Arial" w:hAnsi="Arial" w:cs="Arial"/>
          <w:b/>
          <w:sz w:val="24"/>
          <w:szCs w:val="24"/>
        </w:rPr>
        <w:t>9</w:t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6548D4">
        <w:rPr>
          <w:rFonts w:ascii="Arial" w:hAnsi="Arial" w:cs="Arial"/>
          <w:b/>
          <w:sz w:val="24"/>
          <w:szCs w:val="24"/>
        </w:rPr>
        <w:t>RP-25</w:t>
      </w:r>
      <w:r>
        <w:rPr>
          <w:rFonts w:ascii="Arial" w:hAnsi="Arial" w:cs="Arial"/>
          <w:b/>
          <w:sz w:val="24"/>
          <w:szCs w:val="24"/>
        </w:rPr>
        <w:t>2186</w:t>
      </w:r>
    </w:p>
    <w:p w14:paraId="69E46E64" w14:textId="77777777" w:rsidR="006C2B9B" w:rsidRPr="00006143" w:rsidRDefault="006C2B9B" w:rsidP="006C2B9B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Beijing, China, September 15</w:t>
      </w:r>
      <w:r w:rsidRPr="00263DE4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-18</w:t>
      </w:r>
      <w:r w:rsidRPr="00263DE4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2025</w:t>
      </w:r>
    </w:p>
    <w:p w14:paraId="437AE657" w14:textId="0E6A3AB6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CE36382" w14:textId="1D743DF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C2B9B">
        <w:rPr>
          <w:rFonts w:ascii="Arial" w:hAnsi="Arial" w:cs="Arial"/>
          <w:b/>
          <w:color w:val="0000FF"/>
        </w:rPr>
        <w:t>TR 38.753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6C2B9B">
        <w:rPr>
          <w:rFonts w:ascii="Arial" w:hAnsi="Arial" w:cs="Arial"/>
          <w:b/>
          <w:color w:val="0000FF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0A7CFB3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R4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0AFFE97A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9.5.3</w:t>
      </w:r>
    </w:p>
    <w:p w14:paraId="506A59EF" w14:textId="5FB23B6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Rel-19</w:t>
      </w:r>
    </w:p>
    <w:p w14:paraId="42E612B3" w14:textId="298EE225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6C2B9B">
        <w:rPr>
          <w:rFonts w:ascii="Arial" w:hAnsi="Arial" w:cs="Arial"/>
          <w:b/>
          <w:color w:val="2F5496"/>
        </w:rPr>
        <w:t>FS_NR_demod_SCM</w:t>
      </w:r>
      <w:proofErr w:type="spellEnd"/>
    </w:p>
    <w:p w14:paraId="0F6824F6" w14:textId="115518EC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Alexander Hamilton, Nokia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F0C5049" w14:textId="08C4EB70" w:rsidR="0045428D" w:rsidRDefault="00222D66" w:rsidP="006C2B9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6490A10B" w14:textId="77777777" w:rsidR="006C2B9B" w:rsidRPr="00222D66" w:rsidRDefault="006C2B9B" w:rsidP="006C2B9B">
      <w:pPr>
        <w:spacing w:after="60"/>
        <w:ind w:left="1985" w:hanging="1985"/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AE32DA0" w14:textId="77777777" w:rsidR="00570B13" w:rsidRPr="00570B13" w:rsidRDefault="00570B13" w:rsidP="00570B13">
      <w:pPr>
        <w:tabs>
          <w:tab w:val="left" w:pos="3119"/>
        </w:tabs>
        <w:rPr>
          <w:color w:val="0000FF"/>
          <w:sz w:val="24"/>
        </w:rPr>
      </w:pPr>
      <w:r w:rsidRPr="00570B13">
        <w:rPr>
          <w:color w:val="0000FF"/>
          <w:sz w:val="24"/>
        </w:rPr>
        <w:t>The present document contains the findings of the Study on spatial channel model for demodulation performance requirements for NR, with the detailed objectives as follows:</w:t>
      </w:r>
    </w:p>
    <w:p w14:paraId="385A313C" w14:textId="29ECEC87" w:rsidR="00570B13" w:rsidRPr="00570B13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-Study practical spatial channel modelling methodology for both SU- and MU-MIMO demodulation requirements and CSI reporting requirements:</w:t>
      </w:r>
    </w:p>
    <w:p w14:paraId="771FAA07" w14:textId="013ABAEF" w:rsidR="00570B13" w:rsidRPr="00570B13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-Identify the limitations of the current (i.e. up to and including Release 18) channel models and corresponding scenarios and how they relate to UE MIMO performance</w:t>
      </w:r>
    </w:p>
    <w:p w14:paraId="14CAC994" w14:textId="452205AA" w:rsidR="00570B13" w:rsidRPr="00570B13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-Consider both Clustered Delay Line (CDL)-based and TDL-based channel modelling approaches</w:t>
      </w:r>
    </w:p>
    <w:p w14:paraId="42A3F022" w14:textId="4540365B" w:rsidR="00570B13" w:rsidRPr="00570B13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-For CDL-based channel modelling, use the tuned repeatable spatial channel model of TR38.827 as the starting point and identify any necessary changes.</w:t>
      </w:r>
    </w:p>
    <w:p w14:paraId="26401920" w14:textId="4B722011" w:rsidR="00570B13" w:rsidRPr="00570B13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-Study and verify test methodology feasibility including test complexity and achievable results uncertainty. The test complexity shall not be significantly increased.</w:t>
      </w:r>
    </w:p>
    <w:p w14:paraId="41E8F36E" w14:textId="18DC03EB" w:rsidR="0045428D" w:rsidRDefault="00570B13" w:rsidP="00570B13">
      <w:pPr>
        <w:tabs>
          <w:tab w:val="left" w:pos="3119"/>
        </w:tabs>
        <w:ind w:left="720"/>
        <w:rPr>
          <w:color w:val="0000FF"/>
          <w:sz w:val="24"/>
        </w:rPr>
      </w:pPr>
      <w:r w:rsidRPr="00570B13">
        <w:rPr>
          <w:color w:val="0000FF"/>
          <w:sz w:val="24"/>
        </w:rPr>
        <w:t>-The methodology shall be for FR1 (conducted).</w:t>
      </w:r>
    </w:p>
    <w:p w14:paraId="20CFA678" w14:textId="5C656FB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70B13">
        <w:rPr>
          <w:b/>
          <w:color w:val="0000FF"/>
          <w:sz w:val="24"/>
        </w:rPr>
        <w:t xml:space="preserve">RAN </w:t>
      </w:r>
      <w:r>
        <w:rPr>
          <w:b/>
          <w:sz w:val="24"/>
        </w:rPr>
        <w:t>Meeting #</w:t>
      </w:r>
      <w:r w:rsidR="00570B13">
        <w:rPr>
          <w:b/>
          <w:color w:val="0000FF"/>
          <w:sz w:val="24"/>
        </w:rPr>
        <w:t>10</w:t>
      </w:r>
      <w:r w:rsidR="001065A2">
        <w:rPr>
          <w:b/>
          <w:color w:val="0000FF"/>
          <w:sz w:val="24"/>
        </w:rPr>
        <w:t>8</w:t>
      </w:r>
      <w:r>
        <w:rPr>
          <w:b/>
          <w:sz w:val="24"/>
        </w:rPr>
        <w:t>:</w:t>
      </w:r>
    </w:p>
    <w:p w14:paraId="59320576" w14:textId="1489EBF6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Completion of the SI in Rel-19, </w:t>
      </w:r>
      <w:r w:rsidR="001065A2">
        <w:rPr>
          <w:color w:val="0000FF"/>
          <w:sz w:val="24"/>
        </w:rPr>
        <w:t>implementation</w:t>
      </w:r>
      <w:r>
        <w:rPr>
          <w:color w:val="0000FF"/>
          <w:sz w:val="24"/>
        </w:rPr>
        <w:t xml:space="preserve"> of all approved </w:t>
      </w:r>
      <w:proofErr w:type="spellStart"/>
      <w:r>
        <w:rPr>
          <w:color w:val="0000FF"/>
          <w:sz w:val="24"/>
        </w:rPr>
        <w:t>pCRs</w:t>
      </w:r>
      <w:proofErr w:type="spellEnd"/>
      <w:r w:rsidR="001065A2">
        <w:rPr>
          <w:color w:val="0000FF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6C402421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29CA65E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8F3E" w14:textId="77777777" w:rsidR="00C75908" w:rsidRDefault="00C75908" w:rsidP="00C75908">
      <w:pPr>
        <w:spacing w:after="0"/>
      </w:pPr>
      <w:r>
        <w:separator/>
      </w:r>
    </w:p>
  </w:endnote>
  <w:endnote w:type="continuationSeparator" w:id="0">
    <w:p w14:paraId="3C1862ED" w14:textId="77777777" w:rsidR="00C75908" w:rsidRDefault="00C7590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12F9" w14:textId="77777777" w:rsidR="00C75908" w:rsidRDefault="00C75908" w:rsidP="00C75908">
      <w:pPr>
        <w:spacing w:after="0"/>
      </w:pPr>
      <w:r>
        <w:separator/>
      </w:r>
    </w:p>
  </w:footnote>
  <w:footnote w:type="continuationSeparator" w:id="0">
    <w:p w14:paraId="7A464D87" w14:textId="77777777" w:rsidR="00C75908" w:rsidRDefault="00C7590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065A2"/>
    <w:rsid w:val="00201520"/>
    <w:rsid w:val="00222D66"/>
    <w:rsid w:val="002B09A1"/>
    <w:rsid w:val="0045428D"/>
    <w:rsid w:val="004B159E"/>
    <w:rsid w:val="004F5115"/>
    <w:rsid w:val="0051798F"/>
    <w:rsid w:val="00570B13"/>
    <w:rsid w:val="006C2B9B"/>
    <w:rsid w:val="00702FB2"/>
    <w:rsid w:val="007E2108"/>
    <w:rsid w:val="00812091"/>
    <w:rsid w:val="00823475"/>
    <w:rsid w:val="00C75908"/>
    <w:rsid w:val="00CB7D75"/>
    <w:rsid w:val="00CC358C"/>
    <w:rsid w:val="00DC278D"/>
    <w:rsid w:val="00E24E87"/>
    <w:rsid w:val="00E62388"/>
    <w:rsid w:val="00FA6557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241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</cp:lastModifiedBy>
  <cp:revision>5</cp:revision>
  <dcterms:created xsi:type="dcterms:W3CDTF">2025-09-03T10:21:00Z</dcterms:created>
  <dcterms:modified xsi:type="dcterms:W3CDTF">2025-09-05T09:39:00Z</dcterms:modified>
</cp:coreProperties>
</file>